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ManpowerGroup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Quantinno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3,138,063.00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3,138,063.00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3,138,063.00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Quantinno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3,138,063.00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3,138,063.00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3,138,063.00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Hoon Kim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3,138,063.00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3,138,063.00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3,138,063.00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ManpowerGroup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100 Manpower Place, Milwaukee, WISCONSIN, 53212.</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(i) Quantinno Capital Management LP, (the "Firm"), (ii) Quantinno Capital LLC (the "Firm GP"), and (iii) Hoon Kim. Each a "Filer" and collectively, the "Filers." Quantinno Capital LLC is the general partner to the Firm. Hoon Kim is a Limited Partner of the Firm and a Managing Member of Quantinno Capital LLC.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the Filers is 66 Hudson Blvd E, 23rd Floor,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the cover page for each Filer.</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$.01 par value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See Item 9 of the cover page for each Filer. By virtue of the Firm's position as the investment manager of Quantinno DEALS Excelsior Custom Series, L.P. (the "Excelsior Series"), and Separately Managed Accounts ("the SMAs"), the direct holders of an aggregate of 3,138,063 Common Stock, par value $0.01 per share (the "Common Stock") of ManpowerGroup Inc. (the "Issuer"). The Firm may be deemed to exercise voting and investment power over such shares of Common Stock held by the Excelsior Series and the SMAs, and thus may be deemed to beneficially own such shares of Common Stock. By virtue of its position as the General Partner of the Firm, the Firm GP may be deemed to exercise voting and investment power over the shares Common Stock held directly by the Excelsior Series and the SMAs, and thus may be deemed to beneficially own such shares of Common Stock. By virtue of Hoon Kim's position as the Limited Partner of the Firm and the Managing Member of the Firm GP, Hoon Kim may be deemed to exercise voting and investment power over the shares of Common Stock held directly by the Excelsior Series and the SMAs, and thus may be deemed to beneficially own such shares of Common Stock. Ownership percentages are based on 46,507,343 shares of Common Stock reported as issued and outstanding as of May 6, 2026 in the Issuer's Quarterly Form 10-Q filed with the Securities and Exchange Commission on May 8, 2026.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of the cover page for each Filer.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of the cover page for each Filer.</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Quantinno Capital Management LP</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Hoon Kim</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Quantinno Capital LLC</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Hoon Kim</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620" w:type="dxa"/>
        <w:jc w:val="left"/>
        <w:tblInd w:w="0" w:type="dxa"/>
        <w:tblLayout w:type="fixed"/>
        <w:tblCellMar>
          <w:top w:w="28" w:type="dxa"/>
          <w:left w:w="28" w:type="dxa"/>
          <w:bottom w:w="28" w:type="dxa"/>
          <w:right w:w="28" w:type="dxa"/>
        </w:tblCellMar>
      </w:tblPr>
      <w:tblGrid>
        <w:gridCol w:w="1310"/>
        <w:gridCol w:w="1310"/>
      </w:tblGrid>
      <w:tr>
        <w:trPr/>
        <w:tc>
          <w:tcPr>
            <w:tcW w:w="1310" w:type="dxa"/>
            <w:tcBorders/>
            <w:vAlign w:val="center"/>
          </w:tcPr>
          <w:p>
            <w:pPr>
              <w:pStyle w:val="TableContents"/>
              <w:bidi w:val="0"/>
              <w:spacing w:before="0" w:after="0"/>
              <w:jc w:val="left"/>
              <w:rPr/>
            </w:pPr>
            <w:r>
              <w:rPr/>
              <w:t> </w:t>
            </w:r>
          </w:p>
          <w:tbl>
            <w:tblPr>
              <w:tblW w:w="1186" w:type="dxa"/>
              <w:jc w:val="left"/>
              <w:tblInd w:w="0" w:type="dxa"/>
              <w:tblLayout w:type="fixed"/>
              <w:tblCellMar>
                <w:top w:w="28" w:type="dxa"/>
                <w:left w:w="28" w:type="dxa"/>
                <w:bottom w:w="28" w:type="dxa"/>
                <w:right w:w="28" w:type="dxa"/>
              </w:tblCellMar>
            </w:tblPr>
            <w:tblGrid>
              <w:gridCol w:w="1186"/>
            </w:tblGrid>
            <w:tr>
              <w:trPr/>
              <w:tc>
                <w:tcPr>
                  <w:tcW w:w="1186" w:type="dxa"/>
                  <w:tcBorders/>
                  <w:vAlign w:val="center"/>
                </w:tcPr>
                <w:p>
                  <w:pPr>
                    <w:pStyle w:val="TableContents"/>
                    <w:bidi w:val="0"/>
                    <w:spacing w:before="0" w:after="0"/>
                    <w:jc w:val="left"/>
                    <w:rPr/>
                  </w:pPr>
                  <w:r>
                    <w:rPr/>
                    <w:t>Hoon Kim</w:t>
                  </w:r>
                </w:p>
              </w:tc>
            </w:tr>
          </w:tbl>
          <w:p>
            <w:pPr>
              <w:pStyle w:val="TableContents"/>
              <w:bidi w:val="0"/>
              <w:spacing w:before="0" w:after="283"/>
              <w:jc w:val="left"/>
              <w:rPr/>
            </w:pPr>
            <w:r>
              <w:rPr/>
            </w:r>
          </w:p>
        </w:tc>
        <w:tc>
          <w:tcPr>
            <w:tcW w:w="13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Hoon Kim</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center"/>
              <w:rPr>
                <w:b/>
              </w:rPr>
            </w:pPr>
            <w:r>
              <w:rPr>
                <w:b/>
              </w:rPr>
              <w:t xml:space="preserve">Exhibit Information </w:t>
            </w:r>
          </w:p>
        </w:tc>
      </w:tr>
      <w:tr>
        <w:trPr/>
        <w:tc>
          <w:tcPr>
            <w:tcW w:w="3331" w:type="dxa"/>
            <w:tcBorders/>
            <w:vAlign w:val="center"/>
          </w:tcPr>
          <w:p>
            <w:pPr>
              <w:pStyle w:val="TableContents"/>
              <w:bidi w:val="0"/>
              <w:spacing w:before="0" w:after="283"/>
              <w:jc w:val="left"/>
              <w:rPr/>
            </w:pPr>
            <w:r>
              <w:rPr/>
              <w:t>Exhibit 1: Joint Filing Agreement</w:t>
            </w:r>
          </w:p>
        </w:tc>
      </w:tr>
    </w:tbl>
    <w:p>
      <w:pPr>
        <w:pStyle w:val="TextBody"/>
        <w:bidi w:val="0"/>
        <w:spacing w:before="0" w:after="240"/>
        <w:jc w:val="right"/>
        <w:rPr>
          <w:rFonts w:ascii="Times New Roman;Times;Serif" w:hAnsi="Times New Roman;Times;Serif"/>
          <w:b w:val="false"/>
          <w:i w:val="false"/>
          <w:caps w:val="false"/>
          <w:smallCaps w:val="false"/>
          <w:sz w:val="24"/>
        </w:rPr>
      </w:pPr>
      <w:bookmarkStart w:id="24" w:name="exhibit1jointfilingagreement.htm"/>
      <w:bookmarkStart w:id="25" w:name="ksexhibit1jointfilingagreement"/>
      <w:bookmarkEnd w:id="24"/>
      <w:bookmarkEnd w:id="25"/>
      <w:r>
        <w:rPr>
          <w:rFonts w:ascii="Times New Roman;Times;Serif" w:hAnsi="Times New Roman;Times;Serif"/>
          <w:b w:val="false"/>
          <w:i w:val="false"/>
          <w:caps w:val="false"/>
          <w:smallCaps w:val="false"/>
          <w:sz w:val="24"/>
        </w:rPr>
        <w:t>Exhibit 1</w:t>
      </w:r>
      <w:r>
        <w:br w:type="page"/>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JOINT FILING AGREEMENT</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pStyle w:val="TextBody"/>
        <w:bidi w:val="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Dated: August 14, 2026</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Quantinno Capital Management LP</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Chief Executive Officer</w:t>
      </w:r>
    </w:p>
    <w:p>
      <w:pPr>
        <w:pStyle w:val="TextBody"/>
        <w:bidi w:val="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Quantinno Capital LLC</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Managing Member</w:t>
      </w:r>
    </w:p>
    <w:p>
      <w:pPr>
        <w:pStyle w:val="TextBody"/>
        <w:bidi w:val="0"/>
        <w:ind w:left="5040" w:right="0" w:hanging="0"/>
        <w:jc w:val="left"/>
        <w:rPr>
          <w:caps w:val="false"/>
          <w:smallCaps w:val="false"/>
        </w:rPr>
      </w:pPr>
      <w:r>
        <w:rPr>
          <w:caps w:val="false"/>
          <w:smallCaps w:val="false"/>
        </w:rPr>
        <w:t> </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i w:val="false"/>
          <w:caps w:val="false"/>
          <w:smallCaps w:val="false"/>
          <w:sz w:val="22"/>
        </w:rPr>
        <w:t>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r>
        <w:rPr>
          <w:rFonts w:ascii="Times New Roman;Times;Serif" w:hAnsi="Times New Roman;Times;Serif"/>
          <w:b w:val="false"/>
          <w:i w:val="false"/>
          <w:caps w:val="false"/>
          <w:smallCaps w:val="false"/>
          <w:sz w:val="22"/>
          <w:u w:val="single"/>
        </w:rPr>
        <w:t>/s/Hoon Kim</w:t>
      </w:r>
    </w:p>
    <w:p>
      <w:pPr>
        <w:pStyle w:val="TextBody"/>
        <w:bidi w:val="0"/>
        <w:ind w:left="5040" w:right="0" w:hanging="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Hoon Kim</w:t>
      </w:r>
    </w:p>
    <w:p>
      <w:pPr>
        <w:pStyle w:val="TextBody"/>
        <w:bidi w:val="0"/>
        <w:ind w:left="5040" w:right="0"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before="0" w:after="283"/>
        <w:ind w:left="576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1498</Words>
  <Characters>7560</Characters>
  <CharactersWithSpaces>9002</CharactersWithSpaces>
  <Paragraphs>276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